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B20F" w14:textId="43C0ACED" w:rsidR="007F1384" w:rsidRDefault="00BF047F" w:rsidP="006E6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6C674" wp14:editId="088136BA">
                <wp:simplePos x="0" y="0"/>
                <wp:positionH relativeFrom="column">
                  <wp:posOffset>-438150</wp:posOffset>
                </wp:positionH>
                <wp:positionV relativeFrom="paragraph">
                  <wp:posOffset>-657225</wp:posOffset>
                </wp:positionV>
                <wp:extent cx="3314700" cy="695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3EF91" w14:textId="78137B59" w:rsidR="00BF047F" w:rsidRDefault="00BF047F">
                            <w:r>
                              <w:t xml:space="preserve">Intern:  </w:t>
                            </w:r>
                          </w:p>
                          <w:p w14:paraId="1E6FED30" w14:textId="580FD07F" w:rsidR="00BF047F" w:rsidRDefault="00BF047F">
                            <w:r>
                              <w:t>Site: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C6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-51.75pt;width:26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XqPwIAAHkEAAAOAAAAZHJzL2Uyb0RvYy54bWysVE1v2zAMvQ/YfxB0X+x8tasRp8hSZBgQ&#10;tAWSoWdFlhIBsqhJSuzs14+SnTbrdhp2USSSfuTjIzO7b2tNTsJ5Baakw0FOiTAcKmX2Jf2+XX36&#10;TIkPzFRMgxElPQtP7+cfP8waW4gRHEBXwhEEMb5obEkPIdgiyzw/iJr5AVhh0CnB1Szg0+2zyrEG&#10;0WudjfL8JmvAVdYBF96j9aFz0nnCl1Lw8CSlF4HokmJtIZ0unbt4ZvMZK/aO2YPifRnsH6qomTKY&#10;9BXqgQVGjk79AVUr7sCDDAMOdQZSKi4SB2QzzN+x2RyYFYkLNsfb1zb5/wfLH0/PjqgKtaPEsBol&#10;2oo2kC/QkmHsTmN9gUEbi2GhRXOM7O0ejZF0K10df5EOQT/2+fza2wjG0TgeDye3Obo4+m7upuPR&#10;NMJkb19b58NXATWJl5I61C61lJ3WPnShl5CYzINW1UppnR5xXsRSO3JiqLQOqUYE/y1KG9Jg8vE0&#10;T8AG4ucdsjZYS+TacYq30O7anugOqjPyd9DNj7d8pbDINfPhmTkcGOSFSxCe8JAaMAn0N0oO4H7+&#10;zR7jUUf0UtLgAJbU/zgyJyjR3wwqfDecTOLEpsdkejvCh7v27K495lgvAZmjilhdusb4oC9X6aB+&#10;wV1ZxKzoYoZj7pKGy3UZurXAXeNisUhBOKOWhbXZWB6hY6ejBNv2hTnb6xRQ4Ue4jCor3snVxcYv&#10;DSyOAaRKWsYGd13t+47znaah38W4QNfvFPX2jzH/BQAA//8DAFBLAwQUAAYACAAAACEAQwRC++EA&#10;AAAKAQAADwAAAGRycy9kb3ducmV2LnhtbEyPQU+DQBCF7yb+h82YeDHtUhFUZGmMUZt4a6kab1t2&#10;BCI7S9gt4L93POltZt7Lm+/l69l2YsTBt44UrJYRCKTKmZZqBfvyaXEDwgdNRneOUME3elgXpye5&#10;zoybaIvjLtSCQ8hnWkETQp9J6asGrfZL1yOx9ukGqwOvQy3NoCcOt528jKJUWt0Sf2h0jw8NVl+7&#10;o1XwcVG/v/j5+XWKk7h/3Izl9ZsplTo/m+/vQAScw58ZfvEZHQpmOrgjGS86BYv0lrsEHlZRnIBg&#10;y1US8+mgII1AFrn8X6H4AQAA//8DAFBLAQItABQABgAIAAAAIQC2gziS/gAAAOEBAAATAAAAAAAA&#10;AAAAAAAAAAAAAABbQ29udGVudF9UeXBlc10ueG1sUEsBAi0AFAAGAAgAAAAhADj9If/WAAAAlAEA&#10;AAsAAAAAAAAAAAAAAAAALwEAAF9yZWxzLy5yZWxzUEsBAi0AFAAGAAgAAAAhABfMdeo/AgAAeQQA&#10;AA4AAAAAAAAAAAAAAAAALgIAAGRycy9lMm9Eb2MueG1sUEsBAi0AFAAGAAgAAAAhAEMEQvvhAAAA&#10;CgEAAA8AAAAAAAAAAAAAAAAAmQQAAGRycy9kb3ducmV2LnhtbFBLBQYAAAAABAAEAPMAAACnBQAA&#10;AAA=&#10;" fillcolor="white [3201]" stroked="f" strokeweight=".5pt">
                <v:textbox>
                  <w:txbxContent>
                    <w:p w14:paraId="62F3EF91" w14:textId="78137B59" w:rsidR="00BF047F" w:rsidRDefault="00BF047F">
                      <w:r>
                        <w:t xml:space="preserve">Intern:  </w:t>
                      </w:r>
                    </w:p>
                    <w:p w14:paraId="1E6FED30" w14:textId="580FD07F" w:rsidR="00BF047F" w:rsidRDefault="00BF047F">
                      <w:r>
                        <w:t>Site:</w:t>
                      </w:r>
                    </w:p>
                  </w:txbxContent>
                </v:textbox>
              </v:shape>
            </w:pict>
          </mc:Fallback>
        </mc:AlternateContent>
      </w:r>
      <w:r w:rsidR="006E646D" w:rsidRPr="006E646D">
        <w:rPr>
          <w:rFonts w:ascii="Times New Roman" w:hAnsi="Times New Roman" w:cs="Times New Roman"/>
          <w:b/>
          <w:sz w:val="24"/>
          <w:szCs w:val="24"/>
        </w:rPr>
        <w:t>INTERNSHIP PLAN</w:t>
      </w:r>
    </w:p>
    <w:p w14:paraId="4038DA24" w14:textId="65408F2F" w:rsidR="006E646D" w:rsidRPr="006E646D" w:rsidRDefault="006E646D" w:rsidP="006E646D">
      <w:pPr>
        <w:rPr>
          <w:rFonts w:ascii="Times New Roman" w:hAnsi="Times New Roman" w:cs="Times New Roman"/>
          <w:sz w:val="24"/>
          <w:szCs w:val="24"/>
        </w:rPr>
      </w:pPr>
      <w:r w:rsidRPr="006E646D">
        <w:rPr>
          <w:rFonts w:ascii="Times New Roman" w:hAnsi="Times New Roman" w:cs="Times New Roman"/>
          <w:sz w:val="24"/>
          <w:szCs w:val="24"/>
        </w:rPr>
        <w:t xml:space="preserve">The </w:t>
      </w:r>
      <w:r w:rsidRPr="006E646D">
        <w:rPr>
          <w:rFonts w:ascii="Times New Roman" w:hAnsi="Times New Roman" w:cs="Times New Roman"/>
          <w:i/>
          <w:sz w:val="24"/>
          <w:szCs w:val="24"/>
        </w:rPr>
        <w:t>Internship Plan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 reflect a comprehensive series of supervisory</w:t>
      </w:r>
      <w:r w:rsidR="00BF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related learning in School Counseling.  </w:t>
      </w:r>
      <w:r w:rsidR="00E55F26">
        <w:rPr>
          <w:rFonts w:ascii="Times New Roman" w:hAnsi="Times New Roman" w:cs="Times New Roman"/>
          <w:sz w:val="24"/>
          <w:szCs w:val="24"/>
        </w:rPr>
        <w:t xml:space="preserve">In collaboration, the intern and the </w:t>
      </w:r>
      <w:r w:rsidR="006111C2">
        <w:rPr>
          <w:rFonts w:ascii="Times New Roman" w:hAnsi="Times New Roman" w:cs="Times New Roman"/>
          <w:sz w:val="24"/>
          <w:szCs w:val="24"/>
        </w:rPr>
        <w:t>s</w:t>
      </w:r>
      <w:r w:rsidR="00E55F26">
        <w:rPr>
          <w:rFonts w:ascii="Times New Roman" w:hAnsi="Times New Roman" w:cs="Times New Roman"/>
          <w:sz w:val="24"/>
          <w:szCs w:val="24"/>
        </w:rPr>
        <w:t xml:space="preserve">ite supervisor should plan activities or experiences that the intern may be exposed to during his or her time at the site.  This is a planning tool and may be adjusted as the </w:t>
      </w:r>
      <w:r w:rsidR="00BF047F">
        <w:rPr>
          <w:rFonts w:ascii="Times New Roman" w:hAnsi="Times New Roman" w:cs="Times New Roman"/>
          <w:sz w:val="24"/>
          <w:szCs w:val="24"/>
        </w:rPr>
        <w:t xml:space="preserve">internship </w:t>
      </w:r>
      <w:r w:rsidR="00E55F26">
        <w:rPr>
          <w:rFonts w:ascii="Times New Roman" w:hAnsi="Times New Roman" w:cs="Times New Roman"/>
          <w:sz w:val="24"/>
          <w:szCs w:val="24"/>
        </w:rPr>
        <w:t xml:space="preserve">progresses.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F26">
        <w:rPr>
          <w:rFonts w:ascii="Times New Roman" w:hAnsi="Times New Roman" w:cs="Times New Roman"/>
          <w:sz w:val="24"/>
          <w:szCs w:val="24"/>
        </w:rPr>
        <w:t>Please address all standards that are applicable to the current site.</w:t>
      </w:r>
      <w:r w:rsidR="008D04A6">
        <w:rPr>
          <w:rFonts w:ascii="Times New Roman" w:hAnsi="Times New Roman" w:cs="Times New Roman"/>
          <w:sz w:val="24"/>
          <w:szCs w:val="24"/>
        </w:rPr>
        <w:t xml:space="preserve">  </w:t>
      </w:r>
      <w:r w:rsidR="00BF047F">
        <w:rPr>
          <w:rFonts w:ascii="Times New Roman" w:hAnsi="Times New Roman" w:cs="Times New Roman"/>
          <w:sz w:val="24"/>
          <w:szCs w:val="24"/>
        </w:rPr>
        <w:t>We understand that activities may be modified to accommodate the virtual setting.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6E646D" w14:paraId="4BC469E4" w14:textId="77777777" w:rsidTr="006E646D">
        <w:tc>
          <w:tcPr>
            <w:tcW w:w="4788" w:type="dxa"/>
          </w:tcPr>
          <w:p w14:paraId="6015781C" w14:textId="77777777" w:rsidR="006E646D" w:rsidRPr="000E557B" w:rsidRDefault="008D04A6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57B">
              <w:rPr>
                <w:rFonts w:ascii="Times New Roman" w:hAnsi="Times New Roman" w:cs="Times New Roman"/>
                <w:b/>
                <w:sz w:val="24"/>
                <w:szCs w:val="24"/>
              </w:rPr>
              <w:t>School Counseling and Guidance Standards</w:t>
            </w:r>
          </w:p>
        </w:tc>
        <w:tc>
          <w:tcPr>
            <w:tcW w:w="4788" w:type="dxa"/>
          </w:tcPr>
          <w:p w14:paraId="32ADACA1" w14:textId="2465CED0" w:rsidR="006E646D" w:rsidRPr="000E557B" w:rsidRDefault="00973AC3" w:rsidP="008D0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Activities Planned</w:t>
            </w:r>
          </w:p>
        </w:tc>
      </w:tr>
      <w:tr w:rsidR="006E646D" w:rsidRPr="00E326A3" w14:paraId="21352995" w14:textId="77777777" w:rsidTr="006E646D">
        <w:tc>
          <w:tcPr>
            <w:tcW w:w="4788" w:type="dxa"/>
          </w:tcPr>
          <w:p w14:paraId="491F1BA8" w14:textId="77777777" w:rsidR="006E646D" w:rsidRPr="00E326A3" w:rsidRDefault="008D04A6" w:rsidP="008D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Familiarity with the Counseling and Guidance Curriculum and the advising responsibilities of the School Counselor</w:t>
            </w:r>
          </w:p>
        </w:tc>
        <w:tc>
          <w:tcPr>
            <w:tcW w:w="4788" w:type="dxa"/>
          </w:tcPr>
          <w:p w14:paraId="4974CEFA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4C563CCF" w14:textId="77777777" w:rsidTr="000E557B">
        <w:trPr>
          <w:trHeight w:val="1313"/>
        </w:trPr>
        <w:tc>
          <w:tcPr>
            <w:tcW w:w="4788" w:type="dxa"/>
          </w:tcPr>
          <w:p w14:paraId="0F890E07" w14:textId="175401E2" w:rsidR="006E646D" w:rsidRPr="00E326A3" w:rsidRDefault="008D04A6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 xml:space="preserve">Understanding assessment and interpretation of academic test result to </w:t>
            </w:r>
            <w:r w:rsidR="00E55F26" w:rsidRPr="00E326A3">
              <w:rPr>
                <w:rFonts w:ascii="Times New Roman" w:hAnsi="Times New Roman" w:cs="Times New Roman"/>
                <w:sz w:val="24"/>
                <w:szCs w:val="24"/>
              </w:rPr>
              <w:t>students,</w:t>
            </w: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 xml:space="preserve"> teachers, and parents</w:t>
            </w:r>
          </w:p>
        </w:tc>
        <w:tc>
          <w:tcPr>
            <w:tcW w:w="4788" w:type="dxa"/>
          </w:tcPr>
          <w:p w14:paraId="17EBCE4E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1B6364C7" w14:textId="77777777" w:rsidTr="000E557B">
        <w:trPr>
          <w:trHeight w:val="1430"/>
        </w:trPr>
        <w:tc>
          <w:tcPr>
            <w:tcW w:w="4788" w:type="dxa"/>
          </w:tcPr>
          <w:p w14:paraId="2367AD10" w14:textId="77777777" w:rsidR="006E646D" w:rsidRPr="00E326A3" w:rsidRDefault="008E2E6D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Multicultural counseling techniques with diverse populations</w:t>
            </w:r>
          </w:p>
        </w:tc>
        <w:tc>
          <w:tcPr>
            <w:tcW w:w="4788" w:type="dxa"/>
          </w:tcPr>
          <w:p w14:paraId="5B670CD0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3385B3BD" w14:textId="77777777" w:rsidTr="000E557B">
        <w:trPr>
          <w:trHeight w:val="1520"/>
        </w:trPr>
        <w:tc>
          <w:tcPr>
            <w:tcW w:w="4788" w:type="dxa"/>
          </w:tcPr>
          <w:p w14:paraId="4F1DD845" w14:textId="77777777" w:rsidR="006E646D" w:rsidRPr="00E326A3" w:rsidRDefault="008E2E6D" w:rsidP="008E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Understanding of the diagnosis and treatment of learning and behavior disorders</w:t>
            </w:r>
          </w:p>
        </w:tc>
        <w:tc>
          <w:tcPr>
            <w:tcW w:w="4788" w:type="dxa"/>
          </w:tcPr>
          <w:p w14:paraId="46FEAED3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68D40241" w14:textId="77777777" w:rsidTr="000E557B">
        <w:trPr>
          <w:trHeight w:val="1430"/>
        </w:trPr>
        <w:tc>
          <w:tcPr>
            <w:tcW w:w="4788" w:type="dxa"/>
          </w:tcPr>
          <w:p w14:paraId="2B4D2065" w14:textId="77777777" w:rsidR="006E646D" w:rsidRPr="00E326A3" w:rsidRDefault="008E2E6D" w:rsidP="008E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 xml:space="preserve">Theories of normal and abnormal intellectual, social, and emotional development with respect to human growth and development </w:t>
            </w:r>
          </w:p>
        </w:tc>
        <w:tc>
          <w:tcPr>
            <w:tcW w:w="4788" w:type="dxa"/>
          </w:tcPr>
          <w:p w14:paraId="48E08826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08C9FD5E" w14:textId="77777777" w:rsidTr="000E557B">
        <w:trPr>
          <w:trHeight w:val="1637"/>
        </w:trPr>
        <w:tc>
          <w:tcPr>
            <w:tcW w:w="4788" w:type="dxa"/>
          </w:tcPr>
          <w:p w14:paraId="28675965" w14:textId="77777777" w:rsidR="006E646D" w:rsidRPr="00E326A3" w:rsidRDefault="0064360C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Knowledge of strategies used for the prevention and treatment of substance abuse, physical and sexual abuse, the spectrum of mental illnesses, and violence in Prek-12 students</w:t>
            </w:r>
          </w:p>
        </w:tc>
        <w:tc>
          <w:tcPr>
            <w:tcW w:w="4788" w:type="dxa"/>
          </w:tcPr>
          <w:p w14:paraId="1FDD531B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7003417A" w14:textId="77777777" w:rsidTr="000E557B">
        <w:trPr>
          <w:trHeight w:val="1673"/>
        </w:trPr>
        <w:tc>
          <w:tcPr>
            <w:tcW w:w="4788" w:type="dxa"/>
          </w:tcPr>
          <w:p w14:paraId="4809A85C" w14:textId="77777777" w:rsidR="006E646D" w:rsidRPr="00E326A3" w:rsidRDefault="00CD0970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 identity:  Philosophy, principles and practices in School Counseling</w:t>
            </w:r>
          </w:p>
        </w:tc>
        <w:tc>
          <w:tcPr>
            <w:tcW w:w="4788" w:type="dxa"/>
          </w:tcPr>
          <w:p w14:paraId="358CA784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778CE4D1" w14:textId="77777777" w:rsidTr="000E557B">
        <w:trPr>
          <w:trHeight w:val="1610"/>
        </w:trPr>
        <w:tc>
          <w:tcPr>
            <w:tcW w:w="4788" w:type="dxa"/>
          </w:tcPr>
          <w:p w14:paraId="47F3CCF2" w14:textId="77777777" w:rsidR="006E646D" w:rsidRPr="00E326A3" w:rsidRDefault="00CD0970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Federal, state, municipal, and school laws and regulations</w:t>
            </w:r>
          </w:p>
        </w:tc>
        <w:tc>
          <w:tcPr>
            <w:tcW w:w="4788" w:type="dxa"/>
          </w:tcPr>
          <w:p w14:paraId="6F0A41D8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3DF4ABD8" w14:textId="77777777" w:rsidTr="000E557B">
        <w:trPr>
          <w:trHeight w:val="1610"/>
        </w:trPr>
        <w:tc>
          <w:tcPr>
            <w:tcW w:w="4788" w:type="dxa"/>
          </w:tcPr>
          <w:p w14:paraId="73330EBF" w14:textId="77777777" w:rsidR="006E646D" w:rsidRPr="00E326A3" w:rsidRDefault="00277CDB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Career Development and Career Counseling</w:t>
            </w:r>
          </w:p>
        </w:tc>
        <w:tc>
          <w:tcPr>
            <w:tcW w:w="4788" w:type="dxa"/>
          </w:tcPr>
          <w:p w14:paraId="08C9BA17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2C701A65" w14:textId="77777777" w:rsidTr="000E557B">
        <w:trPr>
          <w:trHeight w:val="1430"/>
        </w:trPr>
        <w:tc>
          <w:tcPr>
            <w:tcW w:w="4788" w:type="dxa"/>
          </w:tcPr>
          <w:p w14:paraId="6E714CBE" w14:textId="77777777" w:rsidR="006E646D" w:rsidRPr="00E326A3" w:rsidRDefault="00985B66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Knowledge of resources within the school division or the community for referral</w:t>
            </w:r>
          </w:p>
        </w:tc>
        <w:tc>
          <w:tcPr>
            <w:tcW w:w="4788" w:type="dxa"/>
          </w:tcPr>
          <w:p w14:paraId="0B99F59C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62134389" w14:textId="77777777" w:rsidTr="000E557B">
        <w:trPr>
          <w:trHeight w:val="1367"/>
        </w:trPr>
        <w:tc>
          <w:tcPr>
            <w:tcW w:w="4788" w:type="dxa"/>
          </w:tcPr>
          <w:p w14:paraId="63B15B6C" w14:textId="77777777" w:rsidR="006E646D" w:rsidRPr="00E326A3" w:rsidRDefault="00E36F5B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Knowledge of statistics,</w:t>
            </w:r>
            <w:r w:rsidR="00B93977" w:rsidRPr="00E3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B97" w:rsidRPr="00E326A3">
              <w:rPr>
                <w:rFonts w:ascii="Times New Roman" w:hAnsi="Times New Roman" w:cs="Times New Roman"/>
                <w:sz w:val="24"/>
                <w:szCs w:val="24"/>
              </w:rPr>
              <w:t>research design, and research in school counseling in accordance with program evaluation</w:t>
            </w: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260D2A0F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005E83C6" w14:textId="77777777" w:rsidTr="000E557B">
        <w:trPr>
          <w:trHeight w:val="1313"/>
        </w:trPr>
        <w:tc>
          <w:tcPr>
            <w:tcW w:w="4788" w:type="dxa"/>
          </w:tcPr>
          <w:p w14:paraId="1812C08E" w14:textId="77777777" w:rsidR="006E646D" w:rsidRPr="00E326A3" w:rsidRDefault="00B93977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Group counseling and guidance</w:t>
            </w:r>
          </w:p>
        </w:tc>
        <w:tc>
          <w:tcPr>
            <w:tcW w:w="4788" w:type="dxa"/>
          </w:tcPr>
          <w:p w14:paraId="2271BCA3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6D" w:rsidRPr="00E326A3" w14:paraId="76A32FE4" w14:textId="77777777" w:rsidTr="000E557B">
        <w:trPr>
          <w:trHeight w:val="1313"/>
        </w:trPr>
        <w:tc>
          <w:tcPr>
            <w:tcW w:w="4788" w:type="dxa"/>
          </w:tcPr>
          <w:p w14:paraId="44F1EC24" w14:textId="77777777" w:rsidR="006E646D" w:rsidRPr="00E326A3" w:rsidRDefault="00B93977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Formation of helping relationships</w:t>
            </w:r>
          </w:p>
        </w:tc>
        <w:tc>
          <w:tcPr>
            <w:tcW w:w="4788" w:type="dxa"/>
          </w:tcPr>
          <w:p w14:paraId="0FFCF72D" w14:textId="77777777" w:rsidR="006E646D" w:rsidRPr="00E326A3" w:rsidRDefault="006E646D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977" w:rsidRPr="00E326A3" w14:paraId="7F86ABFA" w14:textId="77777777" w:rsidTr="00E326A3">
        <w:trPr>
          <w:trHeight w:val="1502"/>
        </w:trPr>
        <w:tc>
          <w:tcPr>
            <w:tcW w:w="4788" w:type="dxa"/>
          </w:tcPr>
          <w:p w14:paraId="6D714705" w14:textId="1DAF38D7" w:rsidR="00B93977" w:rsidRPr="00E326A3" w:rsidRDefault="000115CC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>Post high school counseling and use of colleg</w:t>
            </w:r>
            <w:r w:rsidR="00973A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26A3">
              <w:rPr>
                <w:rFonts w:ascii="Times New Roman" w:hAnsi="Times New Roman" w:cs="Times New Roman"/>
                <w:sz w:val="24"/>
                <w:szCs w:val="24"/>
              </w:rPr>
              <w:t xml:space="preserve"> and other post-secondary resource material</w:t>
            </w:r>
          </w:p>
        </w:tc>
        <w:tc>
          <w:tcPr>
            <w:tcW w:w="4788" w:type="dxa"/>
          </w:tcPr>
          <w:p w14:paraId="2DBE7B23" w14:textId="77777777" w:rsidR="00B93977" w:rsidRPr="00E326A3" w:rsidRDefault="00B93977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5A4" w:rsidRPr="00E326A3" w14:paraId="627B7999" w14:textId="77777777" w:rsidTr="00E326A3">
        <w:trPr>
          <w:trHeight w:val="1502"/>
        </w:trPr>
        <w:tc>
          <w:tcPr>
            <w:tcW w:w="4788" w:type="dxa"/>
          </w:tcPr>
          <w:p w14:paraId="7D86CC21" w14:textId="7C3BB452" w:rsidR="00C645A4" w:rsidRPr="00E326A3" w:rsidRDefault="00C645A4" w:rsidP="006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School Counseling Activities</w:t>
            </w:r>
          </w:p>
        </w:tc>
        <w:tc>
          <w:tcPr>
            <w:tcW w:w="4788" w:type="dxa"/>
          </w:tcPr>
          <w:p w14:paraId="375211A3" w14:textId="77777777" w:rsidR="00C645A4" w:rsidRPr="00E326A3" w:rsidRDefault="00C645A4" w:rsidP="006E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8093D9" w14:textId="2ABBC8AB" w:rsidR="006E646D" w:rsidRDefault="006E646D" w:rsidP="006E646D">
      <w:pPr>
        <w:rPr>
          <w:rFonts w:ascii="Times New Roman" w:hAnsi="Times New Roman" w:cs="Times New Roman"/>
          <w:b/>
          <w:sz w:val="24"/>
          <w:szCs w:val="24"/>
        </w:rPr>
      </w:pPr>
    </w:p>
    <w:p w14:paraId="010E2363" w14:textId="76679EC7" w:rsidR="00BF047F" w:rsidRDefault="00BF047F" w:rsidP="006E64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Intern’s Signature:</w:t>
      </w:r>
    </w:p>
    <w:p w14:paraId="00433CB2" w14:textId="2E7C2AA5" w:rsidR="00BF047F" w:rsidRDefault="00BF047F" w:rsidP="006E646D">
      <w:pPr>
        <w:rPr>
          <w:rFonts w:ascii="Times New Roman" w:hAnsi="Times New Roman" w:cs="Times New Roman"/>
          <w:b/>
          <w:sz w:val="24"/>
          <w:szCs w:val="24"/>
        </w:rPr>
      </w:pPr>
    </w:p>
    <w:p w14:paraId="6C7CB556" w14:textId="39807397" w:rsidR="00BF047F" w:rsidRDefault="00BF047F" w:rsidP="006E64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Site Supervisor’s Signature:</w:t>
      </w:r>
    </w:p>
    <w:sectPr w:rsidR="00BF047F" w:rsidSect="007F13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6ADE" w14:textId="77777777" w:rsidR="00C214CE" w:rsidRDefault="00C214CE" w:rsidP="00C74FD3">
      <w:pPr>
        <w:spacing w:after="0" w:line="240" w:lineRule="auto"/>
      </w:pPr>
      <w:r>
        <w:separator/>
      </w:r>
    </w:p>
  </w:endnote>
  <w:endnote w:type="continuationSeparator" w:id="0">
    <w:p w14:paraId="2C34A0BA" w14:textId="77777777" w:rsidR="00C214CE" w:rsidRDefault="00C214CE" w:rsidP="00C7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905547"/>
      <w:docPartObj>
        <w:docPartGallery w:val="Page Numbers (Bottom of Page)"/>
        <w:docPartUnique/>
      </w:docPartObj>
    </w:sdtPr>
    <w:sdtEndPr/>
    <w:sdtContent>
      <w:p w14:paraId="3AA07457" w14:textId="77777777" w:rsidR="00C74FD3" w:rsidRDefault="00B671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A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9BEEDE" w14:textId="77777777" w:rsidR="00C74FD3" w:rsidRDefault="00C74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6AF5" w14:textId="77777777" w:rsidR="00C214CE" w:rsidRDefault="00C214CE" w:rsidP="00C74FD3">
      <w:pPr>
        <w:spacing w:after="0" w:line="240" w:lineRule="auto"/>
      </w:pPr>
      <w:r>
        <w:separator/>
      </w:r>
    </w:p>
  </w:footnote>
  <w:footnote w:type="continuationSeparator" w:id="0">
    <w:p w14:paraId="15784510" w14:textId="77777777" w:rsidR="00C214CE" w:rsidRDefault="00C214CE" w:rsidP="00C74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6A22"/>
    <w:multiLevelType w:val="hybridMultilevel"/>
    <w:tmpl w:val="3C724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6D"/>
    <w:rsid w:val="000115CC"/>
    <w:rsid w:val="000E557B"/>
    <w:rsid w:val="00277CDB"/>
    <w:rsid w:val="006111C2"/>
    <w:rsid w:val="0064360C"/>
    <w:rsid w:val="00696B97"/>
    <w:rsid w:val="006D1A2B"/>
    <w:rsid w:val="006E646D"/>
    <w:rsid w:val="00723C70"/>
    <w:rsid w:val="007F1384"/>
    <w:rsid w:val="008D04A6"/>
    <w:rsid w:val="008E2E6D"/>
    <w:rsid w:val="00973AC3"/>
    <w:rsid w:val="00985B66"/>
    <w:rsid w:val="00AB2A09"/>
    <w:rsid w:val="00B67167"/>
    <w:rsid w:val="00B74CB9"/>
    <w:rsid w:val="00B93977"/>
    <w:rsid w:val="00BF047F"/>
    <w:rsid w:val="00C214CE"/>
    <w:rsid w:val="00C33A18"/>
    <w:rsid w:val="00C645A4"/>
    <w:rsid w:val="00C74FD3"/>
    <w:rsid w:val="00CD0970"/>
    <w:rsid w:val="00D12DBD"/>
    <w:rsid w:val="00D66654"/>
    <w:rsid w:val="00E326A3"/>
    <w:rsid w:val="00E36F5B"/>
    <w:rsid w:val="00E55F26"/>
    <w:rsid w:val="00EF1EEF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4FBC"/>
  <w15:docId w15:val="{C3B18B98-90D2-4021-BD43-DC277F9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7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FD3"/>
  </w:style>
  <w:style w:type="paragraph" w:styleId="Footer">
    <w:name w:val="footer"/>
    <w:basedOn w:val="Normal"/>
    <w:link w:val="FooterChar"/>
    <w:uiPriority w:val="99"/>
    <w:unhideWhenUsed/>
    <w:rsid w:val="00C7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D3"/>
  </w:style>
  <w:style w:type="paragraph" w:styleId="ListParagraph">
    <w:name w:val="List Paragraph"/>
    <w:basedOn w:val="Normal"/>
    <w:uiPriority w:val="34"/>
    <w:qFormat/>
    <w:rsid w:val="0097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Byrd, Melendez O.</cp:lastModifiedBy>
  <cp:revision>2</cp:revision>
  <dcterms:created xsi:type="dcterms:W3CDTF">2021-09-19T03:25:00Z</dcterms:created>
  <dcterms:modified xsi:type="dcterms:W3CDTF">2021-09-19T03:25:00Z</dcterms:modified>
</cp:coreProperties>
</file>