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BF1B2" w14:textId="50B9CD03" w:rsidR="00EF4D81" w:rsidRDefault="003C524D" w:rsidP="00964FA6">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TRANSCRIPT – BS. OPTICAL ENGINEERING</w:t>
      </w:r>
    </w:p>
    <w:p w14:paraId="05F1659C" w14:textId="502C71D8" w:rsidR="003C524D" w:rsidRDefault="003C524D" w:rsidP="00964F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Norfolk State Engineering Department offers a 128 – credit Bachelor of Science degree program in Optical Engineering. This highly unique program is one of only five such programs in the United States. </w:t>
      </w:r>
    </w:p>
    <w:p w14:paraId="54184D06" w14:textId="60225354" w:rsidR="003C524D" w:rsidRDefault="003C524D" w:rsidP="00964FA6">
      <w:pPr>
        <w:spacing w:line="360" w:lineRule="auto"/>
        <w:jc w:val="both"/>
        <w:rPr>
          <w:rFonts w:ascii="Times New Roman" w:hAnsi="Times New Roman" w:cs="Times New Roman"/>
          <w:sz w:val="24"/>
          <w:szCs w:val="24"/>
        </w:rPr>
      </w:pPr>
      <w:r>
        <w:rPr>
          <w:rFonts w:ascii="Times New Roman" w:hAnsi="Times New Roman" w:cs="Times New Roman"/>
          <w:sz w:val="24"/>
          <w:szCs w:val="24"/>
        </w:rPr>
        <w:t>Optical Engineering students may also use up to 12 credits from their undergraduate degree program requirements toward the Master of Science program in Electronics Engineering with Photonics concentration or the Master of Science in Materials Science and Engineering.</w:t>
      </w:r>
    </w:p>
    <w:p w14:paraId="1FE3AF55" w14:textId="5EEAADCE" w:rsidR="003C524D" w:rsidRDefault="003C524D" w:rsidP="00964F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Optical Engineering curriculum provides a sound foundation in the </w:t>
      </w:r>
      <w:r w:rsidR="00CE44E0">
        <w:rPr>
          <w:rFonts w:ascii="Times New Roman" w:hAnsi="Times New Roman" w:cs="Times New Roman"/>
          <w:sz w:val="24"/>
          <w:szCs w:val="24"/>
        </w:rPr>
        <w:t>D</w:t>
      </w:r>
      <w:r>
        <w:rPr>
          <w:rFonts w:ascii="Times New Roman" w:hAnsi="Times New Roman" w:cs="Times New Roman"/>
          <w:sz w:val="24"/>
          <w:szCs w:val="24"/>
        </w:rPr>
        <w:t xml:space="preserve">esign and </w:t>
      </w:r>
      <w:r w:rsidR="00CE44E0">
        <w:rPr>
          <w:rFonts w:ascii="Times New Roman" w:hAnsi="Times New Roman" w:cs="Times New Roman"/>
          <w:sz w:val="24"/>
          <w:szCs w:val="24"/>
        </w:rPr>
        <w:t>A</w:t>
      </w:r>
      <w:r>
        <w:rPr>
          <w:rFonts w:ascii="Times New Roman" w:hAnsi="Times New Roman" w:cs="Times New Roman"/>
          <w:sz w:val="24"/>
          <w:szCs w:val="24"/>
        </w:rPr>
        <w:t xml:space="preserve">nalysis of </w:t>
      </w:r>
      <w:r w:rsidR="00CE44E0">
        <w:rPr>
          <w:rFonts w:ascii="Times New Roman" w:hAnsi="Times New Roman" w:cs="Times New Roman"/>
          <w:sz w:val="24"/>
          <w:szCs w:val="24"/>
        </w:rPr>
        <w:t>F</w:t>
      </w:r>
      <w:r>
        <w:rPr>
          <w:rFonts w:ascii="Times New Roman" w:hAnsi="Times New Roman" w:cs="Times New Roman"/>
          <w:sz w:val="24"/>
          <w:szCs w:val="24"/>
        </w:rPr>
        <w:t xml:space="preserve">ree </w:t>
      </w:r>
      <w:r w:rsidR="00CE44E0">
        <w:rPr>
          <w:rFonts w:ascii="Times New Roman" w:hAnsi="Times New Roman" w:cs="Times New Roman"/>
          <w:sz w:val="24"/>
          <w:szCs w:val="24"/>
        </w:rPr>
        <w:t>S</w:t>
      </w:r>
      <w:r>
        <w:rPr>
          <w:rFonts w:ascii="Times New Roman" w:hAnsi="Times New Roman" w:cs="Times New Roman"/>
          <w:sz w:val="24"/>
          <w:szCs w:val="24"/>
        </w:rPr>
        <w:t xml:space="preserve">pace and </w:t>
      </w:r>
      <w:r w:rsidR="00CE44E0">
        <w:rPr>
          <w:rFonts w:ascii="Times New Roman" w:hAnsi="Times New Roman" w:cs="Times New Roman"/>
          <w:sz w:val="24"/>
          <w:szCs w:val="24"/>
        </w:rPr>
        <w:t>F</w:t>
      </w:r>
      <w:r>
        <w:rPr>
          <w:rFonts w:ascii="Times New Roman" w:hAnsi="Times New Roman" w:cs="Times New Roman"/>
          <w:sz w:val="24"/>
          <w:szCs w:val="24"/>
        </w:rPr>
        <w:t xml:space="preserve">iber-optic </w:t>
      </w:r>
      <w:r w:rsidR="00CE44E0">
        <w:rPr>
          <w:rFonts w:ascii="Times New Roman" w:hAnsi="Times New Roman" w:cs="Times New Roman"/>
          <w:sz w:val="24"/>
          <w:szCs w:val="24"/>
        </w:rPr>
        <w:t xml:space="preserve">Communication Systems, Light-based Imaging and Optical </w:t>
      </w:r>
      <w:r w:rsidR="00413F22">
        <w:rPr>
          <w:rFonts w:ascii="Times New Roman" w:hAnsi="Times New Roman" w:cs="Times New Roman"/>
          <w:sz w:val="24"/>
          <w:szCs w:val="24"/>
        </w:rPr>
        <w:t>M</w:t>
      </w:r>
      <w:r w:rsidR="00CE44E0">
        <w:rPr>
          <w:rFonts w:ascii="Times New Roman" w:hAnsi="Times New Roman" w:cs="Times New Roman"/>
          <w:sz w:val="24"/>
          <w:szCs w:val="24"/>
        </w:rPr>
        <w:t>etrology, used for example, in Medicine, Environmental Science or Space Science, Optical Materials for renewable energy or optical sensing or photonics and optoelectronic components and systems, areas that support careers in Quantum Computing, Nanotechnology, and Laser System Design.</w:t>
      </w:r>
    </w:p>
    <w:p w14:paraId="46B5E815" w14:textId="220F968C" w:rsidR="00CE44E0" w:rsidRDefault="00CE44E0" w:rsidP="00964FA6">
      <w:pPr>
        <w:spacing w:line="360" w:lineRule="auto"/>
        <w:jc w:val="both"/>
        <w:rPr>
          <w:rFonts w:ascii="Times New Roman" w:hAnsi="Times New Roman" w:cs="Times New Roman"/>
          <w:sz w:val="24"/>
          <w:szCs w:val="24"/>
        </w:rPr>
      </w:pPr>
      <w:r>
        <w:rPr>
          <w:rFonts w:ascii="Times New Roman" w:hAnsi="Times New Roman" w:cs="Times New Roman"/>
          <w:sz w:val="24"/>
          <w:szCs w:val="24"/>
        </w:rPr>
        <w:t>The Optical Engineering curriculum also provides opportunities to study professional ethics and to explore the impacts of Engineering solutions in a societal context.</w:t>
      </w:r>
    </w:p>
    <w:p w14:paraId="4B0F4224" w14:textId="0B8D7C74" w:rsidR="00CE44E0" w:rsidRDefault="00CE44E0" w:rsidP="00964F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the small faculty to student ratio in Optical Engineering allows greater opportunity for undergraduate research with one of the many research groups in the Engineering Department. These include </w:t>
      </w:r>
      <w:r w:rsidR="00531040">
        <w:rPr>
          <w:rFonts w:ascii="Times New Roman" w:hAnsi="Times New Roman" w:cs="Times New Roman"/>
          <w:sz w:val="24"/>
          <w:szCs w:val="24"/>
        </w:rPr>
        <w:t>v</w:t>
      </w:r>
      <w:r>
        <w:rPr>
          <w:rFonts w:ascii="Times New Roman" w:hAnsi="Times New Roman" w:cs="Times New Roman"/>
          <w:sz w:val="24"/>
          <w:szCs w:val="24"/>
        </w:rPr>
        <w:t>irtual and augmented reality systems, Materials Science, Nanoscience and Technology, or Bioengineering.</w:t>
      </w:r>
    </w:p>
    <w:p w14:paraId="7D40C547" w14:textId="6C7712BC" w:rsidR="00CE44E0" w:rsidRDefault="00CE44E0" w:rsidP="00964FA6">
      <w:pPr>
        <w:spacing w:line="360" w:lineRule="auto"/>
        <w:jc w:val="both"/>
        <w:rPr>
          <w:rFonts w:ascii="Times New Roman" w:hAnsi="Times New Roman" w:cs="Times New Roman"/>
          <w:sz w:val="24"/>
          <w:szCs w:val="24"/>
        </w:rPr>
      </w:pPr>
      <w:r>
        <w:rPr>
          <w:rFonts w:ascii="Times New Roman" w:hAnsi="Times New Roman" w:cs="Times New Roman"/>
          <w:sz w:val="24"/>
          <w:szCs w:val="24"/>
        </w:rPr>
        <w:t>Due to the highly unique nature of the Optical Engineering program, residents of the States of Delaware</w:t>
      </w:r>
      <w:r w:rsidR="007F2828">
        <w:rPr>
          <w:rFonts w:ascii="Times New Roman" w:hAnsi="Times New Roman" w:cs="Times New Roman"/>
          <w:sz w:val="24"/>
          <w:szCs w:val="24"/>
        </w:rPr>
        <w:t>,</w:t>
      </w:r>
      <w:r>
        <w:rPr>
          <w:rFonts w:ascii="Times New Roman" w:hAnsi="Times New Roman" w:cs="Times New Roman"/>
          <w:sz w:val="24"/>
          <w:szCs w:val="24"/>
        </w:rPr>
        <w:t xml:space="preserve"> </w:t>
      </w:r>
      <w:r w:rsidR="007F2828">
        <w:rPr>
          <w:rFonts w:ascii="Times New Roman" w:hAnsi="Times New Roman" w:cs="Times New Roman"/>
          <w:sz w:val="24"/>
          <w:szCs w:val="24"/>
        </w:rPr>
        <w:t>Georgia, Maryland, and South Carolina are eligible to attend NSU at in-state tuition fees through the Academic Common Market.</w:t>
      </w:r>
    </w:p>
    <w:p w14:paraId="0B221EC7" w14:textId="0085C4CB" w:rsidR="007F2828" w:rsidRDefault="007F2828" w:rsidP="00964F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you are interested in learning more about this opportunity, please contact the Engineering Department at </w:t>
      </w:r>
      <w:hyperlink r:id="rId4" w:history="1">
        <w:r w:rsidRPr="000216FF">
          <w:rPr>
            <w:rStyle w:val="Hyperlink"/>
            <w:rFonts w:ascii="Times New Roman" w:hAnsi="Times New Roman" w:cs="Times New Roman"/>
            <w:sz w:val="24"/>
            <w:szCs w:val="24"/>
          </w:rPr>
          <w:t>engineering@nsu.edu</w:t>
        </w:r>
      </w:hyperlink>
      <w:r>
        <w:rPr>
          <w:rFonts w:ascii="Times New Roman" w:hAnsi="Times New Roman" w:cs="Times New Roman"/>
          <w:sz w:val="24"/>
          <w:szCs w:val="24"/>
        </w:rPr>
        <w:t>.</w:t>
      </w:r>
    </w:p>
    <w:p w14:paraId="65363E38" w14:textId="77777777" w:rsidR="007F2828" w:rsidRPr="003C524D" w:rsidRDefault="007F2828" w:rsidP="003C524D">
      <w:pPr>
        <w:rPr>
          <w:rFonts w:ascii="Times New Roman" w:hAnsi="Times New Roman" w:cs="Times New Roman"/>
          <w:sz w:val="24"/>
          <w:szCs w:val="24"/>
        </w:rPr>
      </w:pPr>
    </w:p>
    <w:sectPr w:rsidR="007F2828" w:rsidRPr="003C5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4D"/>
    <w:rsid w:val="003C524D"/>
    <w:rsid w:val="00413F22"/>
    <w:rsid w:val="00531040"/>
    <w:rsid w:val="007D0067"/>
    <w:rsid w:val="007F2828"/>
    <w:rsid w:val="00964FA6"/>
    <w:rsid w:val="00CE44E0"/>
    <w:rsid w:val="00D045CF"/>
    <w:rsid w:val="00EF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C4E3"/>
  <w15:chartTrackingRefBased/>
  <w15:docId w15:val="{8AD229F5-441D-4C99-8890-86BD0409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828"/>
    <w:rPr>
      <w:color w:val="0563C1" w:themeColor="hyperlink"/>
      <w:u w:val="single"/>
    </w:rPr>
  </w:style>
  <w:style w:type="character" w:styleId="UnresolvedMention">
    <w:name w:val="Unresolved Mention"/>
    <w:basedOn w:val="DefaultParagraphFont"/>
    <w:uiPriority w:val="99"/>
    <w:semiHidden/>
    <w:unhideWhenUsed/>
    <w:rsid w:val="007F2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gineering@n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Baffour</dc:creator>
  <cp:keywords/>
  <dc:description/>
  <cp:lastModifiedBy>Baffour</cp:lastModifiedBy>
  <cp:revision>5</cp:revision>
  <dcterms:created xsi:type="dcterms:W3CDTF">2020-08-12T21:44:00Z</dcterms:created>
  <dcterms:modified xsi:type="dcterms:W3CDTF">2020-08-12T22:15:00Z</dcterms:modified>
</cp:coreProperties>
</file>